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18DF1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</w:p>
    <w:p w14:paraId="2B0074FF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  <w:r>
        <w:rPr>
          <w:rFonts w:eastAsia="黑体" w:cs="Times New Roman"/>
          <w:b/>
          <w:bCs/>
          <w:sz w:val="44"/>
          <w:szCs w:val="42"/>
          <w:lang w:eastAsia="zh-CN"/>
        </w:rPr>
        <w:t>第五届中国研究生金融科技创新大赛</w:t>
      </w:r>
    </w:p>
    <w:p w14:paraId="3112419C">
      <w:pPr>
        <w:spacing w:line="600" w:lineRule="exact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“</w:t>
      </w:r>
      <w:r>
        <w:rPr>
          <w:rFonts w:eastAsia="黑体" w:cs="Times New Roman"/>
          <w:b/>
          <w:bCs/>
          <w:sz w:val="44"/>
          <w:szCs w:val="42"/>
          <w:lang w:eastAsia="zh-CN"/>
        </w:rPr>
        <w:t>揭榜挂帅</w:t>
      </w: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”</w:t>
      </w:r>
      <w:r>
        <w:rPr>
          <w:rFonts w:eastAsia="黑体" w:cs="Times New Roman"/>
          <w:b/>
          <w:bCs/>
          <w:sz w:val="44"/>
          <w:szCs w:val="42"/>
          <w:lang w:eastAsia="zh-CN"/>
        </w:rPr>
        <w:t>赛题说明</w:t>
      </w:r>
    </w:p>
    <w:tbl>
      <w:tblPr>
        <w:tblStyle w:val="2"/>
        <w:tblW w:w="100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1276"/>
        <w:gridCol w:w="1984"/>
        <w:gridCol w:w="1346"/>
        <w:gridCol w:w="3331"/>
      </w:tblGrid>
      <w:tr w14:paraId="6049D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C0BA7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一、命题单位基本情况</w:t>
            </w:r>
          </w:p>
        </w:tc>
      </w:tr>
      <w:tr w14:paraId="0729F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4C7DC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82C48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</w:rPr>
              <w:t>江西普惠征信股份有限公司</w:t>
            </w:r>
          </w:p>
        </w:tc>
      </w:tr>
      <w:tr w14:paraId="34750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13546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76762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</w:rPr>
              <w:t>江西省赣江新区直管区儒乐湖新城金山大道2333号绿地儒乐星镇A1-8#号楼106室</w:t>
            </w:r>
          </w:p>
        </w:tc>
      </w:tr>
      <w:tr w14:paraId="5406B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017A2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单位简介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69200">
            <w:pPr>
              <w:spacing w:after="0" w:line="240" w:lineRule="auto"/>
              <w:ind w:firstLine="560" w:firstLineChars="20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江西普惠征信股份有限公司是 2019 年设立的国有企业征信服务机构，2021 年获人民银行企业征信备案，为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江西省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内唯一持牌省级企业征信机构。公司融合政务、金融、企业多维度数据，运用大数据、人工智能等技术，提供信用核查、评价、解决方案等服务，覆盖信贷风控等场景。</w:t>
            </w:r>
          </w:p>
          <w:p w14:paraId="2B5A6370">
            <w:pPr>
              <w:spacing w:after="0" w:line="240" w:lineRule="auto"/>
              <w:ind w:firstLine="560" w:firstLineChars="200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为深入贯彻落实党中央、国务院关于绿色金融和转型金融的决策部署，积极服务江西省“三重国家战略定位”，在中国人民银行江西省分行金融研究处的指导下，省普惠征信公司立足地方征信平台职能定位，作为第三方咨询机构，围绕转型金融“主体识别难、标准落地难、业务推进难”等关键问题，积极探索江西省转型金融的实现路径，为省内企业与金融机构提供转型融资主体认定服务。</w:t>
            </w:r>
          </w:p>
        </w:tc>
      </w:tr>
      <w:tr w14:paraId="2A706F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88A32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34FA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15444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黄嘉斌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67CD2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F294F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总经理助理</w:t>
            </w:r>
          </w:p>
        </w:tc>
      </w:tr>
      <w:tr w14:paraId="23669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C3062">
            <w:pPr>
              <w:spacing w:after="0" w:line="240" w:lineRule="auto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C85AA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C8A7C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15105605488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3D67D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6AEFC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huangjb@jxzhengxin.com</w:t>
            </w:r>
          </w:p>
        </w:tc>
      </w:tr>
      <w:tr w14:paraId="1693A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03570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二、命题信息</w:t>
            </w:r>
          </w:p>
        </w:tc>
      </w:tr>
      <w:tr w14:paraId="4F080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84CEF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命题名称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01F72">
            <w:pPr>
              <w:spacing w:after="0" w:line="240" w:lineRule="auto"/>
              <w:rPr>
                <w:rFonts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碳迹可循，绿贷智评：基于多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维度</w:t>
            </w: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数据与行业标准的企业转型金融评估系统</w:t>
            </w:r>
          </w:p>
        </w:tc>
      </w:tr>
      <w:tr w14:paraId="576AA2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DFB08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宋体"/>
                <w:b/>
                <w:bCs/>
                <w:color w:val="000000"/>
                <w:sz w:val="28"/>
                <w:szCs w:val="28"/>
                <w:lang w:eastAsia="zh-CN"/>
              </w:rPr>
              <w:t>命题概述</w:t>
            </w:r>
          </w:p>
        </w:tc>
        <w:tc>
          <w:tcPr>
            <w:tcW w:w="793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B363D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如何基于多模态数据与行业标准，构建企业转型金融评估系统，实现能耗核算、碳排放测算与转型认定的自动化、智能化，为金融机构和企业提供统一、客观的转型金融决策支持工具？</w:t>
            </w:r>
          </w:p>
        </w:tc>
      </w:tr>
      <w:tr w14:paraId="52BD0C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CB579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业务场景描述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清晰说明现实业务现状、核心瓶颈及亟需解决的必要性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5B9B7F46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在 "双碳" 目标持续推进背景下，转型金融正加速从政策倡导走向业务落地，成为支持高耗能、高排放行业绿色转型的重要抓手。金融机构在实际开展转型金融业务过程中，亟需对企业的能耗水平、碳排放情况及转型进展形成客观、统一、可核算的判断依据，以支撑授信准入、额度测算与利率定价。</w:t>
            </w:r>
          </w:p>
          <w:p w14:paraId="77A536AB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但在实际操作中，由于不同行业标准体系复杂、核算口径不统一、计算过程专业性强，金融机构与企业普遍缺乏便捷、统一的工具支撑，导致转型主体识别效率不高、认定结果一致性不足，制约了转型金融产品的规模化推广。同时，企业即便完成基础核算，也难以对结果进行专业解读，更缺乏基于自身情况的节能降碳路径建议。</w:t>
            </w:r>
          </w:p>
          <w:p w14:paraId="35D3D5EE">
            <w:p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现有信息采集模式为固定表单填报，存在关键转型特征缺失、企业填报信息不精准、非结构化信息无法有效获取等问题，导致系统对企业转型场景的识别偏差较大，生成的路径建议针对性不足。当前各类核算标准仍以文本形式存在，理解门槛高，计算依赖人工，效率低下且易出错，难以满足规模化评估需求。因此，亟需开发一套集成智能提问功能的转型金融评估系统，将标准规则转化为可执行逻辑，动态补全企业关键信息，为各方提供高效准确的决策支持。</w:t>
            </w:r>
          </w:p>
        </w:tc>
      </w:tr>
      <w:tr w14:paraId="604085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F355E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技术攻关问题描述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提炼业务瓶颈对应的技术卡点，说明难点及现有方法不足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63620E11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1. 标准规则结构化转化难题：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各类标准文件分散，能耗折标系数、碳排放因子等关键参数以非结构化文本存在，人工提取效率低、易出错；现有方法难以构建统一且可扩展的计算逻辑框架，无法快速适配标准更新。</w:t>
            </w:r>
          </w:p>
          <w:p w14:paraId="69C38A16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2. 多行业差异化适配挑战：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冶金、化工等不同行业具有独特的核算路径和参数体系，现有系统多为单行业定制，重复开发成本高，架构灵活性不足，难以动态适配多行业需求。</w:t>
            </w:r>
          </w:p>
          <w:p w14:paraId="030F4584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3. 数据质量与完整性处理：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企业填报数据存在缺失、异常、口径不一致等问题，现有补全方法未结合行业特征，导致计算结果可靠性差；缺乏数据质量全流程管控机制。</w:t>
            </w:r>
          </w:p>
          <w:p w14:paraId="1D1A4BE9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4. 智能分析与决策支持能力：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现有系统仅能完成基础核算，无法结合行业基准和最佳实践生成个性化节能减排路径；转型融资主体认定材料仍需大量人工撰写，效率低下。</w:t>
            </w:r>
          </w:p>
          <w:p w14:paraId="1C251F2A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eastAsia="zh-CN"/>
              </w:rPr>
              <w:t>5. 智能动态提问与信息融合难题：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现有固定表单无法适配不同企业的差异化转型特征，人工访谈效率低且标准不统一；缺乏自然语言回答的结构化转化能力，无法将动态采集的增量信息与原有数据有效融合，导致场景识别和路径推荐精准度不足。</w:t>
            </w:r>
          </w:p>
        </w:tc>
      </w:tr>
      <w:tr w14:paraId="14538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91E4B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攻关任务描述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针对每一个技术攻关问题，明确需完成的具体任务及成果形式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512116D4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任务 1：行业标准规则结构化与计算引擎开发</w:t>
            </w:r>
          </w:p>
          <w:p w14:paraId="4169EFD8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对应技术难点1，完成以下工作并形成对应成果：</w:t>
            </w:r>
          </w:p>
          <w:p w14:paraId="16A4FF8D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开发标准文档智能解析模块，自动提取关键参数、计算公式和规则要求，构建结构化知识库</w:t>
            </w:r>
          </w:p>
          <w:p w14:paraId="7C328942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设计多维度参数管理系统，支持参数的统一存储、版本管理和动态更新</w:t>
            </w:r>
          </w:p>
          <w:p w14:paraId="467C7007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开发高性能核心计算引擎，实现能源折标、碳排放核算、强度指标测算等功能成果形式：标准规则知识库、核心计算引擎模块</w:t>
            </w:r>
          </w:p>
          <w:p w14:paraId="1FD81073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任务 2：多行业适配架构设计与实现</w:t>
            </w:r>
          </w:p>
          <w:p w14:paraId="04988E92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对应技术难点 2，完成以下工作并形成对应成果：</w:t>
            </w:r>
          </w:p>
          <w:p w14:paraId="2CAE46C9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设计行业模板引擎，支持 8 个重点细分行业的核算规则配置</w:t>
            </w:r>
          </w:p>
          <w:p w14:paraId="6906C7F8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开发动态规则引擎，支持条件判断、公式组合等复杂核算逻辑</w:t>
            </w:r>
          </w:p>
          <w:p w14:paraId="30A87819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设计标准化 API 接口层，屏蔽底层行业差异成果形式：多行业适配架构、行业模板库、统一 API 接口文档</w:t>
            </w:r>
          </w:p>
          <w:p w14:paraId="2357EF34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任务 3：数据质量智能处理与可视化展示系统</w:t>
            </w:r>
          </w:p>
          <w:p w14:paraId="21AC3CCA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对应技术难点 3，完成以下工作并形成对应成果：</w:t>
            </w:r>
          </w:p>
          <w:p w14:paraId="62EBF14A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开发数据质量评估与智能清洗算法，实现缺失值、异常值的自动识别与行业化补全</w:t>
            </w:r>
          </w:p>
          <w:p w14:paraId="55CC5FB8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开发多层级可视化界面，支持多维度数据的图表、表格、热力图展示</w:t>
            </w:r>
          </w:p>
          <w:p w14:paraId="67819E08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实现计算过程全链路追溯功能，记录输入、参数、中间结果和最终输出成果形式：数据质量处理模块、可视化展示系统、计算追溯模块</w:t>
            </w:r>
          </w:p>
          <w:p w14:paraId="1A858EC6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任务 4：智能分析与辅助决策模块</w:t>
            </w:r>
          </w:p>
          <w:p w14:paraId="64AC097E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对应技术难点 4，完成以下工作并形成对应成果：</w:t>
            </w:r>
          </w:p>
          <w:p w14:paraId="7CD22454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构建企业转型场景识别引擎，基于数据特征自动识别企业转型类型</w:t>
            </w:r>
          </w:p>
          <w:p w14:paraId="1D9CF436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开发路径生成引擎，基于历史案例和最佳实践生成个性化节能减排路径</w:t>
            </w:r>
          </w:p>
          <w:p w14:paraId="1D830E1E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开发报告模板引擎，自动生成转型融资主体认定辅助材料和评估报告成果形式：场景识别模型、路径生成模型、报告自动生成模块</w:t>
            </w:r>
          </w:p>
          <w:p w14:paraId="3C7D153F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任务 5：智能提问交互系统开发</w:t>
            </w:r>
          </w:p>
          <w:p w14:paraId="09FB27DC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对应技术难点 5，完成以下工作并形成对应成果：</w:t>
            </w:r>
          </w:p>
          <w:p w14:paraId="42BF58AD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设计基于知识图谱和决策树的动态提问引擎，控制单企业提问轮次≤5 轮</w:t>
            </w:r>
          </w:p>
          <w:p w14:paraId="41571DC0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开发转型金融领域专用自然语言理解模块，实现自然语言回答的结构化转化</w:t>
            </w:r>
          </w:p>
          <w:p w14:paraId="611CBE9F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实现多轮对话管理模块，支持上下文理解和交互操作</w:t>
            </w:r>
          </w:p>
          <w:p w14:paraId="3CBA4DCE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- 开发信息融合模块，将增量信息与原有数据融合，优化场景识别和路径推荐成果形式：智能提问交互系统、信息融合模块</w:t>
            </w:r>
          </w:p>
        </w:tc>
      </w:tr>
      <w:tr w14:paraId="41927C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88261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现有基础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命题单位针对技术攻关难点和攻关任务，已开展的研究工作或验证尝试及效果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4D54CE59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数据资源：</w:t>
            </w:r>
          </w:p>
          <w:p w14:paraId="7CB29C94">
            <w:pPr>
              <w:numPr>
                <w:ilvl w:val="0"/>
                <w:numId w:val="1"/>
              </w:num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企业能耗基础数据集：已收集 160 家企业详细能耗、排放、经营数据，覆盖冶金、化工、石化、陶瓷等多个高耗能行业</w:t>
            </w:r>
          </w:p>
          <w:p w14:paraId="5A40EBB9">
            <w:pPr>
              <w:numPr>
                <w:ilvl w:val="0"/>
                <w:numId w:val="1"/>
              </w:num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行业标准参数库：整理了制造业、能源等重点行业的能耗折标系数、碳排放因子、行业基准值等关键参数</w:t>
            </w:r>
          </w:p>
          <w:p w14:paraId="132B5EEE">
            <w:pPr>
              <w:numPr>
                <w:ilvl w:val="0"/>
                <w:numId w:val="1"/>
              </w:num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转型案例库：积累了典型企业节能降耗技术路径和转型案例描述资料</w:t>
            </w:r>
          </w:p>
          <w:p w14:paraId="7A67A162">
            <w:pPr>
              <w:numPr>
                <w:ilvl w:val="0"/>
                <w:numId w:val="1"/>
              </w:num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转型访谈语料库：已整理 20 + 家高耗能企业转型调研访谈记录，包含设备、工艺、减排计划等关键问答内容</w:t>
            </w:r>
          </w:p>
          <w:p w14:paraId="41D05D21">
            <w:pPr>
              <w:numPr>
                <w:ilvl w:val="0"/>
                <w:numId w:val="0"/>
              </w:num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技术储备：</w:t>
            </w:r>
          </w:p>
          <w:p w14:paraId="1C70B519">
            <w:pPr>
              <w:numPr>
                <w:ilvl w:val="0"/>
                <w:numId w:val="2"/>
              </w:num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大数据平台：具备完整企业数据处理分析能力，日均处理数据量超百万条</w:t>
            </w:r>
          </w:p>
          <w:p w14:paraId="3AA61FDC">
            <w:pPr>
              <w:numPr>
                <w:ilvl w:val="0"/>
                <w:numId w:val="2"/>
              </w:num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人工智能基础：在自然语言处理、机器学习、知识图谱领域有技术积累，具备模型训练部署能力</w:t>
            </w:r>
          </w:p>
          <w:p w14:paraId="11D21FFF">
            <w:pPr>
              <w:numPr>
                <w:ilvl w:val="0"/>
                <w:numId w:val="2"/>
              </w:num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小程序开发经验：已成功开发多款金融类小程序，具备前端开发和用户体验优化能力</w:t>
            </w:r>
          </w:p>
          <w:p w14:paraId="4B2A1664">
            <w:pPr>
              <w:numPr>
                <w:ilvl w:val="0"/>
                <w:numId w:val="2"/>
              </w:num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区块链技术：在数据溯源和可信计算方面有技术储备，可支撑计算过程可追溯性要求</w:t>
            </w:r>
          </w:p>
          <w:p w14:paraId="6432F33D">
            <w:pPr>
              <w:numPr>
                <w:ilvl w:val="0"/>
                <w:numId w:val="0"/>
              </w:num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现有不足：</w:t>
            </w:r>
          </w:p>
          <w:p w14:paraId="359D355E">
            <w:pPr>
              <w:numPr>
                <w:ilvl w:val="0"/>
                <w:numId w:val="0"/>
              </w:numPr>
              <w:spacing w:after="0" w:line="240" w:lineRule="auto"/>
              <w:ind w:firstLine="560" w:firstLineChars="200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现有数据集中非结构化转型特征信息覆盖不全，智能提问领域的标注语料规模有限；未实现动态采集信息与结构化数据的自动融合机制，企业转型场景识别的精准度和路径建议的针对性仍有待提升。</w:t>
            </w:r>
          </w:p>
        </w:tc>
      </w:tr>
      <w:tr w14:paraId="582E1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0A056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任务目标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技术攻关的总体目标、量化技术指标及具体成果交付形式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432E77D1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总体目标：构建一套基于多模态数据与行业标准、集成智能动态提问功能的企业转型金融评估系统，实现能耗核算、碳排放测算与转型认定的自动化、智能化，为金融机构和企业提供统一、客观且贴合实际的决策支持工具。</w:t>
            </w:r>
          </w:p>
          <w:p w14:paraId="72F8B07B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量化技术指标：</w:t>
            </w:r>
          </w:p>
          <w:p w14:paraId="578ED195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1. 标准规则覆盖度：覆盖 8 个重点行业的核算标准，规则提取准确率≥90%</w:t>
            </w:r>
          </w:p>
          <w:p w14:paraId="63F7215F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2. 数据质量处理能力：数据补全准确率≥85%</w:t>
            </w:r>
          </w:p>
          <w:p w14:paraId="34AC3D0C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3. 计算精度：能源折标、碳排放核算准确率≥95%，与人工核算结果偏差≤2%</w:t>
            </w:r>
          </w:p>
          <w:p w14:paraId="65E4371B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4. 系统性能：单次评估计算时间≤3 秒，并发处理能力≥100 次 / 秒</w:t>
            </w:r>
          </w:p>
          <w:p w14:paraId="2E28706A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5. 智能分析准确率：企业场景识别准确率≥90%，路径建议相关性评分≥4.0（5 分制）</w:t>
            </w:r>
          </w:p>
          <w:p w14:paraId="5F8FE982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6. 用户满意度：系统易用性评分≥4.2（5 分制），用户采纳率≥70%</w:t>
            </w:r>
          </w:p>
          <w:p w14:paraId="628B4A84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7. 智能提问专项指标：无效提问占比≤10%，单企业平均提问轮次≤4 轮；自然语言回答关键信息提取准确率≥88%；引入后场景识别准确率提升≥15%，路径建议相关性评分提升≥0.5 分</w:t>
            </w:r>
          </w:p>
          <w:p w14:paraId="0F464BBF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成果交付形式：</w:t>
            </w:r>
          </w:p>
          <w:p w14:paraId="6AD4F041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1. 可运行的转型金融评估小程序（含前端界面、后端服务、数据库，集成智能提问交互模块）</w:t>
            </w:r>
          </w:p>
          <w:p w14:paraId="2664C9AE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2. 标准规则知识库与计算引擎源代码</w:t>
            </w:r>
          </w:p>
          <w:p w14:paraId="3953184B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3. 智能提问系统源代码与设计文档</w:t>
            </w:r>
          </w:p>
          <w:p w14:paraId="72D0734D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4. 系统整体设计文档（含架构设计、接口规范、数据库设计）</w:t>
            </w:r>
          </w:p>
          <w:p w14:paraId="5E19C519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5. 用户操作手册与技术部署文档</w:t>
            </w:r>
          </w:p>
          <w:p w14:paraId="1C6EF4DC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/>
                <w:sz w:val="28"/>
                <w:szCs w:val="28"/>
                <w:lang w:eastAsia="zh-CN"/>
              </w:rPr>
              <w:t>6. 典型行业测试案例集与系统性能评估报告（含智能提问功能专项测试报告）</w:t>
            </w:r>
          </w:p>
        </w:tc>
      </w:tr>
      <w:tr w14:paraId="5418D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FC4FE">
            <w:pPr>
              <w:spacing w:after="0" w:line="240" w:lineRule="auto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数据集描述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赛题配套数据集的核心信息，清晰说明数据相关属性及配套要求</w:t>
            </w:r>
            <w:r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0EBEA4B0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1. 样本规模：本数据集包含 1000 户企业，覆盖 2024—2025 年两个完整年度数据。</w:t>
            </w:r>
          </w:p>
          <w:p w14:paraId="0803D316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2. 数据类型与格式：结构化 Excel 表格，核心字段包含企业代号、行业、细分行业/领域、所属地区、数据年度范围、各类能源消费量、当前主要痛点、企业转型诉求、转型行动建议等</w:t>
            </w:r>
          </w:p>
          <w:p w14:paraId="78D0D33A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3. 数据内容：</w:t>
            </w:r>
          </w:p>
          <w:p w14:paraId="47EA0ABE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一是能耗与资源消耗数据，涵盖电力消费量、煤炭消费量、天然气消费量、热力消费量、柴油消费量、汽油消费量、水消费量等</w:t>
            </w:r>
          </w:p>
          <w:p w14:paraId="2B60DAF5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二是经营数据，包括主要产品产量、产量单位、营业收入及同比变化率等，用于辅助判断企业能耗变化是否与产能、收入变化相匹配；</w:t>
            </w:r>
          </w:p>
          <w:p w14:paraId="6D7E1EBB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三是设备与管理信息，包括主要生产设备或设施、核心设备平均投运年限、是否建设能耗/碳排在线管理系统、是否开展余热/余压回收、是否建设分布式光伏、2025 年绿电比例等；</w:t>
            </w:r>
          </w:p>
          <w:p w14:paraId="609ACEF4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四是AI建议测试标签数据，包括当前主要痛点、企业自述转型诉求、建议优先勾选目录方向、近阶段/中期/长期转型行动建议等内容。</w:t>
            </w:r>
          </w:p>
          <w:p w14:paraId="1748A7CE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4. 行业覆盖：数据集覆盖 11 个转型金融相关行业，包括钢铁行业、煤电行业、建材行业、农业行业、化工业、石化行业、冶金行业（铜）、冶金行业（铝）、纺织行业、水上运输行业、陶瓷行业等。</w:t>
            </w:r>
          </w:p>
          <w:p w14:paraId="7BB62AED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5. 配套测试资源：包含 共 500 + 条转型相关问答对的语料库，以及 30 组完整智能提问交互模拟对话数据集</w:t>
            </w:r>
          </w:p>
          <w:p w14:paraId="72FB5D75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6. AI 测试重点：根据企业能耗数据、设备情况、数据质量和目录路径，结合智能提问获取的增量信息，推荐转型项目、行动计划和路径建议</w:t>
            </w:r>
          </w:p>
          <w:p w14:paraId="064B0E69">
            <w:pPr>
              <w:spacing w:after="0" w:line="240" w:lineRule="auto"/>
              <w:ind w:firstLine="595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7. 使用边界：本数据集所有企业均已脱敏处理，仅使用企业代号，不包含真实企业名称。所有能耗数据、经营数据、设备信息、痛点描述和转型建议均为模拟生成，仅用于比赛开发、模型测试、样本训练和演示验证，不作为真实企业转型融资主体认定、碳排放核算或金融授信决策依据。</w:t>
            </w:r>
          </w:p>
          <w:p w14:paraId="59793028">
            <w:pPr>
              <w:spacing w:after="0" w:line="240" w:lineRule="auto"/>
              <w:ind w:firstLine="595"/>
              <w:jc w:val="both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8. 数据字典：完整字段说明与取值规范详见附件</w:t>
            </w:r>
          </w:p>
        </w:tc>
      </w:tr>
    </w:tbl>
    <w:p w14:paraId="38907F43">
      <w:pPr>
        <w:rPr>
          <w:lang w:eastAsia="zh-CN"/>
        </w:rPr>
      </w:pPr>
    </w:p>
    <w:sectPr>
      <w:pgSz w:w="11906" w:h="16838"/>
      <w:pgMar w:top="1134" w:right="850" w:bottom="1134" w:left="1701" w:header="709" w:footer="70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944612"/>
    <w:multiLevelType w:val="singleLevel"/>
    <w:tmpl w:val="9D94461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9711FA4"/>
    <w:multiLevelType w:val="singleLevel"/>
    <w:tmpl w:val="09711FA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E8E"/>
    <w:rsid w:val="002F4E8E"/>
    <w:rsid w:val="00913D29"/>
    <w:rsid w:val="00FC0FF6"/>
    <w:rsid w:val="08395955"/>
    <w:rsid w:val="08E43B13"/>
    <w:rsid w:val="09804A38"/>
    <w:rsid w:val="09CB082F"/>
    <w:rsid w:val="0D3D7C96"/>
    <w:rsid w:val="12753A2E"/>
    <w:rsid w:val="1CF163A7"/>
    <w:rsid w:val="1D440BCC"/>
    <w:rsid w:val="264A1001"/>
    <w:rsid w:val="29057462"/>
    <w:rsid w:val="2976035F"/>
    <w:rsid w:val="2D12039F"/>
    <w:rsid w:val="2D92328E"/>
    <w:rsid w:val="2FFF0BCF"/>
    <w:rsid w:val="3044493F"/>
    <w:rsid w:val="33BC1065"/>
    <w:rsid w:val="39F96B6F"/>
    <w:rsid w:val="3D72758A"/>
    <w:rsid w:val="45101210"/>
    <w:rsid w:val="48A56114"/>
    <w:rsid w:val="4A1907E6"/>
    <w:rsid w:val="4A677B24"/>
    <w:rsid w:val="4D73058E"/>
    <w:rsid w:val="510C749F"/>
    <w:rsid w:val="553B4087"/>
    <w:rsid w:val="5C6F29F4"/>
    <w:rsid w:val="6247406C"/>
    <w:rsid w:val="66550C19"/>
    <w:rsid w:val="67A45ABC"/>
    <w:rsid w:val="6BF012D0"/>
    <w:rsid w:val="6D486EEA"/>
    <w:rsid w:val="70D77260"/>
    <w:rsid w:val="716342F2"/>
    <w:rsid w:val="725956F5"/>
    <w:rsid w:val="74583EB6"/>
    <w:rsid w:val="74C4435E"/>
    <w:rsid w:val="75693EA1"/>
    <w:rsid w:val="77B05DB7"/>
    <w:rsid w:val="7DE6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pacing w:after="200" w:line="276" w:lineRule="auto"/>
      <w:jc w:val="left"/>
    </w:pPr>
    <w:rPr>
      <w:rFonts w:asciiTheme="minorHAnsi" w:hAnsiTheme="minorHAnsi" w:eastAsiaTheme="minorEastAsia" w:cstheme="minorBidi"/>
      <w:kern w:val="0"/>
      <w:sz w:val="22"/>
      <w:szCs w:val="22"/>
      <w:lang w:val="zh-CN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</w:styles>
</file>

<file path=word/_rels/document.xml.rels><?xml version='1.0' encoding='UTF-8' standalone='yes'?>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3709</Words>
  <Characters>3834</Characters>
  <Lines>2</Lines>
  <Paragraphs>1</Paragraphs>
  <TotalTime>17</TotalTime>
  <ScaleCrop>false</ScaleCrop>
  <LinksUpToDate>false</LinksUpToDate>
  <CharactersWithSpaces>3929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2026-04-17T03:07:00Z</dcterms:created>
  <dc:creator>李昊骅 南京大学</dc:creator>
  <cp:lastModifiedBy>...</cp:lastModifiedBy>
  <dcterms:modified xsi:type="dcterms:W3CDTF">2026-05-09T06:49:43Z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eyJoZGlkIjoiYjM1MjNjZmZjZmZkMzg0MjQ4YjcyZTI1Njk3ZWQ0MTIiLCJ1c2VySWQiOiI3MzgxNDExMTIifQ==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89913956628A42BABA3B73A438BF26DB_13</vt:lpwstr>
  </property>
</Properties>
</file>