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C9EC4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</w:p>
    <w:p w14:paraId="61FF2C31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14:paraId="3A65211E"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“</w:t>
      </w:r>
      <w:r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”</w:t>
      </w:r>
      <w:r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Style w:val="5"/>
        <w:tblW w:w="10063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276"/>
        <w:gridCol w:w="1984"/>
        <w:gridCol w:w="1346"/>
        <w:gridCol w:w="3331"/>
      </w:tblGrid>
      <w:tr w14:paraId="6DD72791">
        <w:tblPrEx>
          <w:tblLayout w:type="fixed"/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2FCDE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一、命题单位基本情况</w:t>
            </w:r>
          </w:p>
        </w:tc>
      </w:tr>
      <w:tr w14:paraId="7AB7C5B2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2650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A00E3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</w:rPr>
              <w:t>江苏农村商业联合银行股份有限公司</w:t>
            </w:r>
          </w:p>
        </w:tc>
      </w:tr>
      <w:tr w14:paraId="2CEB84A6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B6060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B1B67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</w:rPr>
              <w:t>南京市建邺区江东中路395号</w:t>
            </w:r>
          </w:p>
        </w:tc>
      </w:tr>
      <w:tr w14:paraId="78F3B849">
        <w:tblPrEx>
          <w:tblLayout w:type="fixed"/>
        </w:tblPrEx>
        <w:trPr>
          <w:trHeight w:val="4259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8D38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E84B0">
            <w:pPr>
              <w:spacing w:after="0" w:line="240" w:lineRule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江苏农村商业联合银行股份有限公司是省内资产规模最大、网点覆盖最广、服务客群最多的金融机构。截至2025年12月末，全省农商银行系统资产总额突破5万亿元，存、贷款余额分别为4.16万亿元和3.32万亿元，业务规模、资产质量、经营效益继续走在全国农信前列。</w:t>
            </w:r>
          </w:p>
          <w:p w14:paraId="3D4FCF8E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全省农商银行系统用占全省1/8的贷款份额，发放了全省1/5的涉农贷款、2/5的农户贷款、1/4的普惠型小微企业贷款、1/6的制造业贷款和100%的脱贫人口小额信贷，在服务“三农”小微、服务乡村全面振兴、服务地方经济发展中发挥了不可替代的重要作用，成为拥有地方金融资源主要份额、支持地方经济发展主要渠道、服务惠及城乡主要人口的农村金融主力军。</w:t>
            </w:r>
          </w:p>
        </w:tc>
      </w:tr>
      <w:tr w14:paraId="0D606EAD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66FC0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12904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7B83A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周玺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5590D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FF2F4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数据资产部高级主管</w:t>
            </w:r>
          </w:p>
        </w:tc>
      </w:tr>
      <w:tr w14:paraId="5F5F0C58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D82CF">
            <w:pPr>
              <w:spacing w:after="0" w:line="240" w:lineRule="auto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383FC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E518A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</w:rPr>
              <w:t>13770641163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19E4A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8A09E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sjzcb@jsrcub.net</w:t>
            </w:r>
          </w:p>
        </w:tc>
      </w:tr>
      <w:tr w14:paraId="33E03966">
        <w:tblPrEx>
          <w:tblLayout w:type="fixed"/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2A38A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二、命题信息</w:t>
            </w:r>
          </w:p>
        </w:tc>
      </w:tr>
      <w:tr w14:paraId="259BEA1C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F8B48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0B3DB">
            <w:pPr>
              <w:spacing w:after="0" w:line="240" w:lineRule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基于大模型与NL2SQL的银行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业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智能问数系统构建与应用</w:t>
            </w:r>
          </w:p>
        </w:tc>
      </w:tr>
      <w:tr w14:paraId="6FE451AE">
        <w:tblPrEx>
          <w:tblLayout w:type="fixed"/>
        </w:tblPrEx>
        <w:trPr>
          <w:trHeight w:val="2618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8D53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宋体"/>
                <w:b/>
                <w:bCs/>
                <w:color w:val="auto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E9561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如何在银行业经营分析、监管报送、风险管控、客户营销、分支行运营等业务场景下，基于大模型、NL2SQL技术，构建自然语言驱动的智能问数系统，实现口语化提问即可完成数据智能检索、自动计算与可视化分析，解决业务人员取数门槛高、SQL依赖强、指标口径不统一、跨机构数据查询难、数据分析效率低的问题？</w:t>
            </w:r>
          </w:p>
        </w:tc>
      </w:tr>
      <w:tr w14:paraId="2207E41B">
        <w:tblPrEx>
          <w:tblLayout w:type="fixed"/>
        </w:tblPrEx>
        <w:trPr>
          <w:trHeight w:val="3896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B3FE1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业务场景描述</w:t>
            </w:r>
          </w:p>
          <w:p w14:paraId="22D24FA3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江苏农商联合银行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已完成数据中台、数据仓库的规模化建设，沉淀了信贷、风控、财务、运营、营销、监管等全链路海量业务数据，但数据价值向业务端传导存在核心堵点：</w:t>
            </w:r>
          </w:p>
          <w:p w14:paraId="46821429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一线业务人员、分支行管理者、客户经理、风控专员、财务人员普遍不具备专业SQL编写能力，不熟悉底层数据模型，无法自主完成数据查询与多维度分析，日常取数、看数、析数全依赖IT与数据部门人工支持，存在需求响应周期长、业务与技术口径反复沟通、跨系统/跨机构数据汇总难、指标计算口径不统一等行业共性痛点。</w:t>
            </w:r>
          </w:p>
          <w:p w14:paraId="34A688F6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管理层经营决策、分支行业务拓展、监管合规报送、风险实时排查等高频场景，均受限于数据分析门槛高、效率低的问题，海量数据资产无法快速转化为业务决策支撑。</w:t>
            </w:r>
          </w:p>
          <w:p w14:paraId="02652669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亟需一款零代码、自然语言驱动的智能问数系统，让业务人员通过日常口语化提问，即可自主完成全场景数据查询、计算、分析与可视化呈现，真正实现人人可用的自助式数据分析，大幅降低用数门槛，高效赋能全层级业务决策。</w:t>
            </w:r>
          </w:p>
        </w:tc>
      </w:tr>
      <w:tr w14:paraId="75998D8D">
        <w:tblPrEx>
          <w:tblLayout w:type="fixed"/>
        </w:tblPrEx>
        <w:trPr>
          <w:trHeight w:val="4685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85328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技术攻关问题描述</w:t>
            </w:r>
          </w:p>
          <w:p w14:paraId="27A0DD16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金融口语化查询意图精准理解难度大：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银行业务术语多、简称多、模糊表达多，如何准确识别查询意图、指标、维度、时间范围、统计条件，并实现上下文多轮对话理解，是核心难点。</w:t>
            </w:r>
          </w:p>
          <w:p w14:paraId="21A73907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复杂业务场景NL2SQL生成准确率不足：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实际查询常涉及多表关联、多层嵌套、聚合计算、跨周期对比，传统NL2SQL在金融复杂场景下易出现语法错误、逻辑偏差、表字关联错误，难以直接落地。</w:t>
            </w:r>
          </w:p>
          <w:p w14:paraId="6B0C4BFF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指标体系与数据权限难以一体化管控：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银行指标多、口径复杂、数据权限严格，如何将指标口径、维度、计算逻辑统一管理，并实现行级、列级、字段级权限控制与脱敏，是系统落地关键。</w:t>
            </w:r>
          </w:p>
          <w:p w14:paraId="4ACEC3F1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可视化与业务化解释能力不足：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如何根据数据特征自动推荐图表，并以业务语言解释结果，实现“查得出、看得懂、用得上”，提升易用性与可信度。</w:t>
            </w:r>
          </w:p>
        </w:tc>
      </w:tr>
      <w:tr w14:paraId="3D1FABAC">
        <w:tblPrEx>
          <w:tblLayout w:type="fixed"/>
        </w:tblPrEx>
        <w:trPr>
          <w:trHeight w:val="1304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FC5EA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攻关任务描述</w:t>
            </w:r>
          </w:p>
          <w:p w14:paraId="27D32579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任务1：金融场景查询意图理解与语义标准化</w:t>
            </w:r>
          </w:p>
          <w:p w14:paraId="06CD23E6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支持口语化、模糊化、非标化查询需求的精准意图识别、语义补全、维度拆解与需求标准化，适配金融专业术语、行内简称与个性化表达，支持多轮对话上下文理解与需求迭代优化。</w:t>
            </w:r>
          </w:p>
          <w:p w14:paraId="50C5F1E6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任务2：金融场景NL2SQL引擎构建</w:t>
            </w:r>
          </w:p>
          <w:p w14:paraId="37366767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实现自然语言到可执行SQL语句的自动生成、逻辑校验、语法纠错与性能优化，支持多表关联、跨库查询、复杂聚合计算、跨周期同比环比、多机构数据合并等高频复杂场景，适配银行主流数据库环境。</w:t>
            </w:r>
          </w:p>
          <w:p w14:paraId="538B7F1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任务3：指标知识管理与权限安全管控</w:t>
            </w:r>
          </w:p>
          <w:p w14:paraId="05C3E9CA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构建银行统一指标知识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库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，实现指标口径、计算逻辑、数据来源标准化；集成数据权限、脱敏、操作审计与留痕机制，满足金融合规要求。</w:t>
            </w:r>
          </w:p>
          <w:p w14:paraId="0DE5B102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任务4：可视化分析与业务化解释</w:t>
            </w:r>
          </w:p>
          <w:p w14:paraId="2A0DE29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实现“自然语言提问→SQL自动生成→数据查询计算→可视化图表智能生成→业务化分析结论输出”全流程闭环，支持多维度数据下钻分析、报表一键导出、自定义分析看板搭建，适配PC端与移动端多场景使用，自动生成分析结论，支持结果导出、分享与历史查询追溯。</w:t>
            </w:r>
          </w:p>
          <w:p w14:paraId="0501B39B">
            <w:pPr>
              <w:spacing w:after="0" w:line="240" w:lineRule="auto"/>
              <w:ind w:firstLine="595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任务5：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集成金融级安全合规管控能力</w:t>
            </w:r>
          </w:p>
          <w:p w14:paraId="2ACF629C">
            <w:pPr>
              <w:spacing w:after="0" w:line="240" w:lineRule="auto"/>
              <w:ind w:firstLine="595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实现机构级、岗位级、行级、列级的细粒度数据权限管控，查询过程敏感数据动态脱敏，全操作链路审计留痕与异常行为告警，满足银行业数据安全监管合规要求。</w:t>
            </w:r>
          </w:p>
        </w:tc>
      </w:tr>
      <w:tr w14:paraId="71E4AE64">
        <w:tblPrEx>
          <w:tblLayout w:type="fixed"/>
        </w:tblPrEx>
        <w:trPr>
          <w:trHeight w:val="3233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699BC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现有基础</w:t>
            </w:r>
          </w:p>
          <w:p w14:paraId="5ECEB9E3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数据资源：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已梳理完成银行业全业务核心指标体系、口径规范、数据模型与业务术语库；可提供脱敏的历史业务查询样本库、需求-SQL匹配标注数据、常见业务场景案例、标准化测试用例集与效果评估标准。</w:t>
            </w:r>
          </w:p>
          <w:p w14:paraId="16556863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技术储备：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具备成熟的银行业数据治理体系、指标管理平台与数据安全管控能力；沉淀了金融业务术语规范、SQL开发标准与模型评估体系；具备大模型行业应用与知识图谱构建的技术基础与落地经验。</w:t>
            </w:r>
          </w:p>
        </w:tc>
      </w:tr>
      <w:tr w14:paraId="577EC397">
        <w:tblPrEx>
          <w:tblLayout w:type="fixed"/>
        </w:tblPrEx>
        <w:trPr>
          <w:trHeight w:val="4659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126E1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任务目标</w:t>
            </w:r>
          </w:p>
          <w:p w14:paraId="78F07485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业务查询需求意图识别准确率≥94%，复杂场景SQL自动生成成功率≥90%；</w:t>
            </w:r>
          </w:p>
          <w:p w14:paraId="63768E39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单轮查询平均响应时间≤3 秒，支持≥10 轮连续对话的上下文语义理解；</w:t>
            </w:r>
          </w:p>
          <w:p w14:paraId="0AF786BC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覆盖经营分析、风险管控、客户营销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类核心银行业务场景，支持≥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00项银行常用指标的智能查询与分析；</w:t>
            </w:r>
          </w:p>
          <w:p w14:paraId="4F7ACC53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可视化图表类型智能匹配准确率≥9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%，分析结论业务人员理解度≥90%（通过标准化业务问卷验证）；</w:t>
            </w:r>
          </w:p>
          <w:p w14:paraId="445BF5AD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跨条线、跨机构查询指标口径一致性达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95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%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以上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，全流程细粒度权限管控、数据脱敏与操作审计可追溯，满足银行业监管合规要求</w:t>
            </w:r>
          </w:p>
          <w:p w14:paraId="17B8D31C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系统支持国产化环境部署，可与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联合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银行现有数据中台、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风控中台、营销中台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、报表系统实现标准化API对接。</w:t>
            </w:r>
          </w:p>
        </w:tc>
      </w:tr>
      <w:tr w14:paraId="27D1AFFE">
        <w:tblPrEx>
          <w:tblLayout w:type="fixed"/>
        </w:tblPrEx>
        <w:trPr>
          <w:trHeight w:val="1839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7C3F3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数据集描述</w:t>
            </w:r>
          </w:p>
          <w:p w14:paraId="64E7C9F9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银行核心指标字典、口径规范、数据模型文档、金融业务术语库；</w:t>
            </w:r>
          </w:p>
          <w:p w14:paraId="1E1D28E8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脱敏业务查询样本库、历史问数日志、需求-SQL匹配标注数据集；</w:t>
            </w:r>
          </w:p>
          <w:p w14:paraId="03CADA33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标准化业务场景测试用例集、效果评估标准与验证工具。</w:t>
            </w:r>
          </w:p>
        </w:tc>
      </w:tr>
    </w:tbl>
    <w:p w14:paraId="1732CA0D">
      <w:pPr>
        <w:rPr>
          <w:lang w:eastAsia="zh-CN"/>
        </w:rPr>
      </w:pPr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  <w:lang w:val="zh-CN" w:eastAsia="en-US" w:bidi="ar-SA"/>
    </w:rPr>
  </w:style>
  <w:style w:type="paragraph" w:styleId="2">
    <w:name w:val="heading 3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2484</Words>
  <Characters>2599</Characters>
  <Lines>2</Lines>
  <Paragraphs>1</Paragraphs>
  <ScaleCrop>false</ScaleCrop>
  <LinksUpToDate>false</LinksUpToDate>
  <CharactersWithSpaces>2601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2026-04-17T11:07:00Z</dcterms:created>
  <dc:creator>李昊骅 南京大学</dc:creator>
  <cp:lastModifiedBy>iPhone</cp:lastModifiedBy>
  <dcterms:modified xsi:type="dcterms:W3CDTF">2026-04-29T13:19:47Z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2052-12.43.1</vt:lpwstr>
  </property>
  <property fmtid="{D5CDD505-2E9C-101B-9397-08002B2CF9AE}" pid="3" name="ICV">
    <vt:lpwstr>687E9E83E1734BB99C319C4F94DAD497_13</vt:lpwstr>
  </property>
  <property fmtid="{D5CDD505-2E9C-101B-9397-08002B2CF9AE}" pid="4" name="KSOTemplateDocerSaveRecord">
    <vt:lpwstr>eyJoZGlkIjoiNWI3YjEzNzVmM2EzZmJlY2UxMmQ5YTY0N2QxYjM0Y2UiLCJ1c2VySWQiOiIxOTAzMjEzNzQifQ==</vt:lpwstr>
  </property>
</Properties>
</file>