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722F8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</w:p>
    <w:p w14:paraId="0A7B87EB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14:paraId="3A0EEBF5"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“</w:t>
      </w:r>
      <w:r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”</w:t>
      </w:r>
      <w:r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Style w:val="3"/>
        <w:tblW w:w="100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276"/>
        <w:gridCol w:w="1984"/>
        <w:gridCol w:w="1346"/>
        <w:gridCol w:w="3331"/>
      </w:tblGrid>
      <w:tr w14:paraId="23FEA9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4591D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一、命题单位基本情况</w:t>
            </w:r>
          </w:p>
        </w:tc>
      </w:tr>
      <w:tr w14:paraId="4104E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89C4B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1D2D4"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无锡农村商业银行股份有限公司</w:t>
            </w:r>
            <w:r>
              <w:rPr>
                <w:rFonts w:hint="eastAsia" w:ascii="Times New Roman" w:hAnsi="Times New Roman" w:eastAsia="仿宋_GB2312" w:cs="Arial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 w14:paraId="72F63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9E5DC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D0B19"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Arial"/>
                <w:color w:val="000000"/>
                <w:kern w:val="0"/>
                <w:sz w:val="28"/>
                <w:szCs w:val="28"/>
                <w:lang w:val="en-US" w:eastAsia="zh-CN"/>
              </w:rPr>
              <w:t>江苏省无锡市滨湖区金融2街9号</w:t>
            </w:r>
            <w:r>
              <w:rPr>
                <w:rFonts w:hint="eastAsia" w:ascii="Times New Roman" w:hAnsi="Times New Roman" w:eastAsia="仿宋_GB2312" w:cs="Arial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 w14:paraId="0DF2E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7380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B764A"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Arial"/>
                <w:color w:val="000000"/>
                <w:kern w:val="0"/>
                <w:sz w:val="28"/>
                <w:szCs w:val="28"/>
              </w:rPr>
              <w:t>无锡农村商业银行成立于2005年6月，是一家股份制的地方性金融机构</w:t>
            </w:r>
            <w:r>
              <w:rPr>
                <w:rFonts w:hint="eastAsia" w:ascii="Times New Roman" w:hAnsi="Times New Roman" w:eastAsia="仿宋_GB2312" w:cs="Arial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Arial"/>
                <w:color w:val="000000"/>
                <w:kern w:val="0"/>
                <w:sz w:val="28"/>
                <w:szCs w:val="28"/>
                <w:lang w:val="en-US" w:eastAsia="zh-CN"/>
              </w:rPr>
              <w:t>2016年9月上交所上市</w:t>
            </w:r>
            <w:r>
              <w:rPr>
                <w:rFonts w:hint="eastAsia" w:ascii="Times New Roman" w:hAnsi="Times New Roman" w:eastAsia="仿宋_GB2312" w:cs="Arial"/>
                <w:color w:val="000000"/>
                <w:kern w:val="0"/>
                <w:sz w:val="28"/>
                <w:szCs w:val="28"/>
              </w:rPr>
              <w:t>。成立以来，无锡农村商业银行充分发挥法人银行的机制优势，以服务地方经济发展为己任，外拓市场，内强管理，不断做大做强做优。先后获得过“江苏省银行业文明规范服务示范单位”“江苏省和谐劳动关系先进单位”“全国金融机构服务‘三农’最佳诚信企业奖”“银企合作‘十佳银行’最佳爱心公益奖”“中国最具成长性银行”“农村商业银行城区标杆银行”“中国服务业企业500强”“全球千强银行”等荣誉称号。</w:t>
            </w:r>
          </w:p>
        </w:tc>
      </w:tr>
      <w:tr w14:paraId="0FC2D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FDEA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A4ABD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5C76C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胡誉馨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8C75D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1BED5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高级技术经理</w:t>
            </w:r>
          </w:p>
        </w:tc>
      </w:tr>
      <w:tr w14:paraId="52C26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59B38">
            <w:pPr>
              <w:spacing w:after="0" w:line="240" w:lineRule="auto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36891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4D8E1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18552160616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C0428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B7CBA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huyuxin@wrcb.com.cn</w:t>
            </w:r>
          </w:p>
        </w:tc>
      </w:tr>
      <w:tr w14:paraId="2C376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FB337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二、命题信息</w:t>
            </w:r>
          </w:p>
        </w:tc>
      </w:tr>
      <w:tr w14:paraId="57E84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BD344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CC380">
            <w:pPr>
              <w:spacing w:after="0" w:line="240" w:lineRule="auto"/>
              <w:rPr>
                <w:rFonts w:hint="default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基于流批一体的客户个性化智能化演进运营机制构建</w:t>
            </w:r>
            <w:bookmarkEnd w:id="0"/>
          </w:p>
        </w:tc>
      </w:tr>
      <w:tr w14:paraId="2B35C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CF1EA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宋体"/>
                <w:b/>
                <w:bCs/>
                <w:color w:val="000000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8A0EE">
            <w:pPr>
              <w:spacing w:after="0" w:line="240" w:lineRule="auto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在银行业存量竞争加剧的背景下，针对长尾客群经营中“数据霸权”与“模型僵化”的痛点，本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课题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拟构建基于流批一体的客户行为个性化洞察智能化运营机制。重点攻关特征去偏算法与长尾微弱信号的捕捉难题，通过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设计识别算法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定义微观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行为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个性化标签，建立融合业务、个性与实时特征的预测体系。同时设计基于客户价值标签转变的自触发迭代机制，实现模型随客群演化而自主进化的闭环运营，从而在确保金融级实时响应的前提下，有效激活长尾客户价值，完成从静态批处理向自适应智能运营的范式升级。</w:t>
            </w:r>
          </w:p>
        </w:tc>
      </w:tr>
      <w:tr w14:paraId="79CA0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74012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业务场景描述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清晰说明现实业务现状、核心瓶颈及亟需解决的必要性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756D878B">
            <w:pPr>
              <w:spacing w:after="0" w:line="240" w:lineRule="auto"/>
              <w:ind w:firstLine="280" w:firstLineChars="1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当前银行业发展围绕存量客户精细化运营成为主流，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长尾客群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有效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经营成为关键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增长点。由于此类客户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贡献低行为分散，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基于业务运营数据营销识别率低，效果欠佳，线上渠道行为数据点状触发运营动作效率提升但个性化程度不足，仍然存在明显的业务机会遗漏、客户体验欠佳等问题。</w:t>
            </w:r>
          </w:p>
          <w:p w14:paraId="0F89F65A">
            <w:pPr>
              <w:spacing w:after="0" w:line="240" w:lineRule="auto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瓶颈在于：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由于缺乏共性与个性行为的联动发现机制，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无法基于客户在线上渠道的点击、浏览等行为序列自动构建个性化价值标签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，导致错失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客户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最佳转化窗口；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行为发现属于高并发的业务场景，基于离线批量计算的发现机制低效，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制约了长尾客户的价值提升。</w:t>
            </w:r>
          </w:p>
          <w:p w14:paraId="2C22D4B0">
            <w:pPr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必要性: 当前金融行业进入存量时代，获客难度持续提升，原有的技术思路围绕客户共性离线提取，导致新客户沉默客户运营难、线上自动识别速度慢。只有实现线上渠道在数据收集的同时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有效融合客户画像与瞬时行为，精准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高效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捕捉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个性化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意图，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同时具备科学可控的自动化演进机制，才可能实现长尾客户价值的持续运营提升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。</w:t>
            </w:r>
          </w:p>
        </w:tc>
      </w:tr>
      <w:tr w14:paraId="3FE1C4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EA008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技术攻关问题描述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提炼业务瓶颈对应的技术卡点，说明难点及现有方法不足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380348B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针对高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价值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客群主导引发的“马太效应”，研发面向去偏与均衡的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特征挖掘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机制，重点抑制头部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客户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数据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影响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目前仅能基于客户是否持有对应业务进行数据分组，难以基于全局构建适应客户价值的特征挖掘机制，控制权重过于简单一刀切。</w:t>
            </w:r>
          </w:p>
          <w:p w14:paraId="7C2E93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研发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基于客户行为数据的偏好挖掘算法，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解决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个性化行为识别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难题，实现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高时效性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个性化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特征侦测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当前无个性化标签自动识别机制。</w:t>
            </w:r>
          </w:p>
          <w:p w14:paraId="781705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建立实时标签、离线标签、客户个性标签融合的营销推荐模型。目前推荐局限事件触发，无个性化计算过程。</w:t>
            </w:r>
          </w:p>
          <w:p w14:paraId="44D0F77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设计对客户价值标签变动的模型迭代机制，基于客户评价标签变化的迭代流水线，实现模型从重训到上线的全链路自动化，确保在客户状态发生变化时，触发特征感知、行为预测模型迭代。当前传统机制基于一个时点下的不同客户进行分析预测，不能基于不同时间节点客群标签变化后的迭代，丢失大量高价值信息。</w:t>
            </w:r>
          </w:p>
        </w:tc>
      </w:tr>
      <w:tr w14:paraId="3924B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C2D2B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攻关任务描述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针对每一个技术攻关问题，明确需完成的具体任务及成果形式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31F6E65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合理定义高价值、长尾、沉默客群标签，按照时间推进客户的标签发生变化，机制必须保证信息不存在泄露，识别出客群分布时间节点后验证特征感知结论，尝试推断业务开展背景信息。</w:t>
            </w:r>
          </w:p>
          <w:p w14:paraId="2C4E0F4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基于行为序列构建保留客户个性化行为信息的特征标签模型，说明算法机制，展示序列差异如何体现为客户个性化特征标签。</w:t>
            </w:r>
          </w:p>
          <w:p w14:paraId="1726563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建立业务预测（推荐）模型。设计融合a.业务标签、b.个性化行为标签、c.实时行为标签的业务行为预测模型：要求在个性化行为标签生成、实时行为标签层面考虑实时计算效率，考虑实时计算技术及相关算法适配性；分别构建基于a、c标签与基于a、b、c标签构建预测模型，比对模型差异。</w:t>
            </w:r>
          </w:p>
          <w:p w14:paraId="2DEE119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围绕时间演进过程，模拟客户价值标签变化后，特征感知模型、营销预测模型自动迭代过程，要求以实际数据进行演示，体现流水线触发机制，迭代过程及新旧模型结果变化，通过模型结果变化判断流水线触发机制是否合理并调优。</w:t>
            </w:r>
          </w:p>
          <w:p w14:paraId="347B478B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14:paraId="59843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2DD30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现有基础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命题单位针对技术攻关难点和攻关任务，已开展的研究工作或验证尝试及效果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511AA74C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目前针对攻关任务：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已构建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了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基于客户是否持有对应业务的数据分组机制，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对于客户持有情况进行了分布观察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，实现了样本的基础切分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和高价值业务标签、高价值行为标签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针对行为数据，构建了传统特征标签，对于高价值客户预测性能好，低价值客群性能差，针对客户行为突变识别能力弱；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具备静态时点下的客户分析与预测能力，可在固定时间窗口输出预测结果，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基于机器学习算法完成了预测模型搭建，模型迭代不灵活，特征研发周期长。</w:t>
            </w:r>
          </w:p>
        </w:tc>
      </w:tr>
      <w:tr w14:paraId="56DD4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AA0E9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任务目标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技术攻关的总体目标、量化技术指标及具体成果交付形式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490642EB">
            <w:pPr>
              <w:spacing w:after="0" w:line="240" w:lineRule="auto"/>
              <w:ind w:firstLine="595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构建一个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侧重客户行为抽象能力且可演进的运营模型机制。完成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合理定义高价值、长尾及沉默客群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分层保证信息无泄漏，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确保随时间推进标签演变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分布变化合理，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并能通过客群分布拐点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提示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业务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变化；完成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基于行为序列构建个性化特征标签模型，从算法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机制层面确保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个体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行为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差异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保留能力；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建立融合业务、个性与实时标签的预测模型，并通过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类仿真模式展示迭代机制，可见随着迭代标志触发驱动的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自动流水线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迭代过程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，验证在客户价值标签变化时，特征感知与营销预测模型的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演进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能力。</w:t>
            </w:r>
          </w:p>
          <w:p w14:paraId="6C5F623B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量化技术指标：</w:t>
            </w:r>
          </w:p>
          <w:p w14:paraId="1DA4A8E4">
            <w:pPr>
              <w:numPr>
                <w:ilvl w:val="0"/>
                <w:numId w:val="3"/>
              </w:num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识别出的重要业务时间节点&gt;4个；</w:t>
            </w:r>
          </w:p>
          <w:p w14:paraId="59D10961">
            <w:pPr>
              <w:numPr>
                <w:ilvl w:val="0"/>
                <w:numId w:val="3"/>
              </w:numPr>
              <w:spacing w:after="0" w:line="240" w:lineRule="auto"/>
              <w:ind w:left="0" w:leftChars="0" w:firstLine="595" w:firstLineChars="0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评价预测模型指标（1. 营销成功率：预测业务办理中实际办理的比例2. 规模准确性：预测对应业务办理的客户数/整体此业务办理的客户数）要求在这两个技术指标口径下abc版本相较于ac版本同时实现提升。</w:t>
            </w:r>
          </w:p>
          <w:p w14:paraId="0C12E093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成果交付物：</w:t>
            </w:r>
          </w:p>
          <w:p w14:paraId="56C2DB25">
            <w:pPr>
              <w:spacing w:after="0" w:line="240" w:lineRule="auto"/>
              <w:ind w:firstLine="595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《客群定义标签及分布节点验证报告》、《个性化特征标签衍生算法设计》、《业务预测模型比对分析报告》、迭代机制演示（仿真软件录屏、视频、动画、系统演示均可）</w:t>
            </w:r>
          </w:p>
        </w:tc>
      </w:tr>
      <w:tr w14:paraId="5190B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ABA55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数据集描述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赛题配套数据集的核心信息，清晰说明数据相关属性及配套要求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675AD1E5">
            <w:pPr>
              <w:spacing w:after="0" w:line="240" w:lineRule="auto"/>
              <w:ind w:firstLine="595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2025年6月30日时点线上渠道客户基础信息表，包含客户id、客户渠道开通日期、客户年龄、客户性别、客户资产余额分段、客户负债余额分段、客户风险标识；</w:t>
            </w:r>
          </w:p>
          <w:p w14:paraId="7E2B52CA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2025年6月30日时点客户业务持有信息表，包含客户id、业务id、业务大类、业务小类、金额分段、业务办理日期、业务到期日期；</w:t>
            </w:r>
          </w:p>
          <w:p w14:paraId="501CB618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2025年7月-2026年4月30日线上渠道客户点击动作数据，包含点击客户id、页面按钮id、页面按钮层级、发生时间、页面按钮类别、业务按钮归属业务大类；</w:t>
            </w:r>
          </w:p>
          <w:p w14:paraId="22E74D49">
            <w:pPr>
              <w:spacing w:after="0" w:line="240" w:lineRule="auto"/>
              <w:ind w:firstLine="595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2025年7月-2026年4月30日线上渠道客户办理业务数据，包含客户id、业务id、业务办理日期、业务大类、业务小类。</w:t>
            </w:r>
          </w:p>
          <w:p w14:paraId="4DE7D31A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其中线上渠道客户基础信息表量级十万行*十列，客户业务持有信息表量级十万行*十列，埋点数据表量级千万*十列，业务办理数据量级十万行*十列。</w:t>
            </w:r>
          </w:p>
          <w:p w14:paraId="04A3A687">
            <w:pPr>
              <w:spacing w:after="0" w:line="240" w:lineRule="auto"/>
              <w:ind w:firstLine="595"/>
              <w:jc w:val="both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 w14:paraId="3CB8DF93">
      <w:pPr>
        <w:rPr>
          <w:lang w:eastAsia="zh-CN"/>
        </w:rPr>
      </w:pPr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139F1C"/>
    <w:multiLevelType w:val="singleLevel"/>
    <w:tmpl w:val="C0139F1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51CE3B4"/>
    <w:multiLevelType w:val="singleLevel"/>
    <w:tmpl w:val="051CE3B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0E4DF4B"/>
    <w:multiLevelType w:val="singleLevel"/>
    <w:tmpl w:val="60E4DF4B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8E"/>
    <w:rsid w:val="002F4E8E"/>
    <w:rsid w:val="00913D29"/>
    <w:rsid w:val="00FC0FF6"/>
    <w:rsid w:val="02D321B5"/>
    <w:rsid w:val="06B00FB7"/>
    <w:rsid w:val="26DF0CF9"/>
    <w:rsid w:val="43A12AD7"/>
    <w:rsid w:val="590D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  <w:lang w:val="zh-CN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qFormat/>
    <w:uiPriority w:val="99"/>
  </w:style>
  <w:style w:type="character" w:styleId="5">
    <w:name w:val="Strong"/>
    <w:basedOn w:val="4"/>
    <w:qFormat/>
    <w:uiPriority w:val="22"/>
    <w:rPr>
      <w:b/>
    </w:rPr>
  </w:style>
</w:styles>
</file>

<file path=word/_rels/document.xml.rels><?xml version='1.0' encoding='UTF-8' standalone='yes'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2829</Words>
  <Characters>2905</Characters>
  <Lines>2</Lines>
  <Paragraphs>1</Paragraphs>
  <TotalTime>1</TotalTime>
  <ScaleCrop>false</ScaleCrop>
  <LinksUpToDate>false</LinksUpToDate>
  <CharactersWithSpaces>2910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2026-04-17T03:07:00Z</dcterms:created>
  <dc:creator>李昊骅 南京大学</dc:creator>
  <cp:lastModifiedBy>胡誉馨</cp:lastModifiedBy>
  <dcterms:modified xsi:type="dcterms:W3CDTF">2026-05-11T01:57:17Z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eyJoZGlkIjoiYTc2ZGZiNzZiNDVlOGViOWVmM2JhOTY0NGJkNjUyYzgiLCJ1c2VySWQiOiIzMDQ0MzQ1NjYifQ==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AE1B77CE80C74CE78A07CAF0F47CEDF8_13</vt:lpwstr>
  </property>
</Properties>
</file>