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C9EC4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</w:p>
    <w:p w14:paraId="61FF2C31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  <w:r>
        <w:rPr>
          <w:rFonts w:eastAsia="黑体" w:cs="Times New Roman"/>
          <w:b/>
          <w:bCs/>
          <w:sz w:val="44"/>
          <w:szCs w:val="42"/>
          <w:lang w:eastAsia="zh-CN"/>
        </w:rPr>
        <w:t>第五届中国研究生金融科技创新大赛</w:t>
      </w:r>
    </w:p>
    <w:p w14:paraId="3A65211E">
      <w:pPr>
        <w:spacing w:line="600" w:lineRule="exact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“</w:t>
      </w:r>
      <w:r>
        <w:rPr>
          <w:rFonts w:eastAsia="黑体" w:cs="Times New Roman"/>
          <w:b/>
          <w:bCs/>
          <w:sz w:val="44"/>
          <w:szCs w:val="42"/>
          <w:lang w:eastAsia="zh-CN"/>
        </w:rPr>
        <w:t>揭榜挂帅</w:t>
      </w: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”</w:t>
      </w:r>
      <w:r>
        <w:rPr>
          <w:rFonts w:eastAsia="黑体" w:cs="Times New Roman"/>
          <w:b/>
          <w:bCs/>
          <w:sz w:val="44"/>
          <w:szCs w:val="42"/>
          <w:lang w:eastAsia="zh-CN"/>
        </w:rPr>
        <w:t>赛题说明</w:t>
      </w:r>
    </w:p>
    <w:tbl>
      <w:tblPr>
        <w:tblStyle w:val="4"/>
        <w:tblW w:w="10063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1276"/>
        <w:gridCol w:w="1984"/>
        <w:gridCol w:w="1346"/>
        <w:gridCol w:w="3331"/>
      </w:tblGrid>
      <w:tr w14:paraId="6DD72791">
        <w:tblPrEx>
          <w:tblLayout w:type="fixed"/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2FCDE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一、命题单位基本情况</w:t>
            </w:r>
          </w:p>
        </w:tc>
      </w:tr>
      <w:tr w14:paraId="7AB7C5B2">
        <w:tblPrEx>
          <w:tblLayout w:type="fixed"/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2650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A00E3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</w:rPr>
              <w:t>江苏农村商业联合银行股份有限公司</w:t>
            </w:r>
          </w:p>
        </w:tc>
      </w:tr>
      <w:tr w14:paraId="2CEB84A6">
        <w:tblPrEx>
          <w:tblLayout w:type="fixed"/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B6060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单位地址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B1B67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</w:rPr>
              <w:t>南京市建邺区江东中路395号</w:t>
            </w:r>
          </w:p>
        </w:tc>
      </w:tr>
      <w:tr w14:paraId="78F3B849">
        <w:tblPrEx>
          <w:tblLayout w:type="fixed"/>
        </w:tblPrEx>
        <w:trPr>
          <w:trHeight w:val="4246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8D38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单位简介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8FB05">
            <w:pPr>
              <w:spacing w:after="0" w:line="240" w:lineRule="auto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江苏农村商业联合银行股份有限公司是省内资产规模最大、网点覆盖最广、服务客群最多的金融机构。截至2025年12月末，全省农商银行系统资产总额突破5万亿元，存、贷款余额分别为4.16万亿元和3.32万亿元，业务规模、资产质量、经营效益继续走在全国农信前列。</w:t>
            </w:r>
          </w:p>
          <w:p w14:paraId="61BC516F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全省农商银行系统用占全省1/8的贷款份额，发放了全省1/5的涉农贷款、2/5的农户贷款、1/4的普惠型小微企业贷款、1/6的制造业贷款和100%的脱贫人口小额信贷，在服务“三农”小微、服务乡村全面振兴、服务地方经济发展中发挥了不可替代的重要作用，成为拥有地方金融资源主要份额、支持地方经济发展主要渠道、服务惠及城乡主要人口的农村金融主力军。</w:t>
            </w:r>
          </w:p>
        </w:tc>
      </w:tr>
      <w:tr w14:paraId="0D606EAD">
        <w:tblPrEx>
          <w:tblLayout w:type="fixed"/>
        </w:tblPrEx>
        <w:trPr>
          <w:trHeight w:val="600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66FC0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12904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7B83A">
            <w:pPr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周玺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5590D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FF2F4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数据资产部高级主管</w:t>
            </w:r>
            <w:bookmarkStart w:id="0" w:name="_GoBack"/>
            <w:bookmarkEnd w:id="0"/>
          </w:p>
        </w:tc>
      </w:tr>
      <w:tr w14:paraId="5F5F0C58">
        <w:tblPrEx>
          <w:tblLayout w:type="fixed"/>
        </w:tblPrEx>
        <w:trPr>
          <w:trHeight w:val="600" w:hRule="atLeast"/>
          <w:jc w:val="center"/>
        </w:trPr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D82CF">
            <w:pPr>
              <w:spacing w:after="0" w:line="240" w:lineRule="auto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383FC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手机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E518A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</w:rPr>
              <w:t>13770641163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19E4A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8A09E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sjzcb@jsrcub.net</w:t>
            </w:r>
          </w:p>
        </w:tc>
      </w:tr>
      <w:tr w14:paraId="33E03966">
        <w:tblPrEx>
          <w:tblLayout w:type="fixed"/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2A38A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二、命题信息</w:t>
            </w:r>
          </w:p>
        </w:tc>
      </w:tr>
      <w:tr w14:paraId="259BEA1C">
        <w:tblPrEx>
          <w:tblLayout w:type="fixed"/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F8B48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命题名称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0B3DB">
            <w:pPr>
              <w:spacing w:after="0" w:line="240" w:lineRule="auto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大模型驱动的模型市场智能推荐助手研究</w:t>
            </w:r>
          </w:p>
        </w:tc>
      </w:tr>
      <w:tr w14:paraId="6FE451AE">
        <w:tblPrEx>
          <w:tblLayout w:type="fixed"/>
        </w:tblPrEx>
        <w:trPr>
          <w:trHeight w:val="1842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8D53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宋体"/>
                <w:b/>
                <w:bCs/>
                <w:color w:val="auto"/>
                <w:sz w:val="28"/>
                <w:szCs w:val="28"/>
                <w:lang w:eastAsia="zh-CN"/>
              </w:rPr>
              <w:t>命题概述</w:t>
            </w:r>
          </w:p>
        </w:tc>
        <w:tc>
          <w:tcPr>
            <w:tcW w:w="793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E9561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如何在银行风控、营销、运营等业务场景下，基于大模型技术，构建面向模型市场的智能推荐助手，实现业务需求自动理解、模型智能匹配与组合推荐，解决业务人员模型选型难、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模型结果获取难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、模型落地效率不高的问题？</w:t>
            </w:r>
          </w:p>
        </w:tc>
      </w:tr>
      <w:tr w14:paraId="2207E41B">
        <w:tblPrEx>
          <w:tblLayout w:type="fixed"/>
        </w:tblPrEx>
        <w:trPr>
          <w:trHeight w:val="6751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B3FE1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业务场景描述</w:t>
            </w:r>
          </w:p>
          <w:p w14:paraId="6F95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0" w:firstLineChars="200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江苏农商联合银行的模型市场中，沉淀了信贷风控、反欺诈、客户营销、精准运营等全场景的AI模型资产（268个），但一线业务人员（客户经理、风控专员等）普遍不具备算法专业背景，无法精准理解模型的适用边界、数据要求、性能指标与业务适配性，形成了技术研发与业务落地的断层，核心痛点如下：</w:t>
            </w:r>
          </w:p>
          <w:p w14:paraId="44C960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2" w:firstLineChars="200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1.业务与技术语言存在天然鸿沟：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业务人员无法将“农户小额贷款风控准入”“县域新客首贷营销转化”“对公贷款逾期风险预警”等场景化需求，转化为精准的模型选型条件，模型选型全靠技术人员人工对接，效率极低。</w:t>
            </w:r>
          </w:p>
          <w:p w14:paraId="526CE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2" w:firstLineChars="200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2.复杂场景模型选型难度大：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全流程业务场景需多模型组合协同（如贷前反欺诈+准入评级+额度测算+贷后预警），业务人员无法完成模型的流程编排、适配性评估与效果预估，选型试错成本高。</w:t>
            </w:r>
          </w:p>
          <w:p w14:paraId="02652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2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3.模型输出结果落地门槛高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江苏农商联合银行下辖60家法人行，业务人员难以通过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自然语言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直接获取模型输出的风控名单、营销客群、预测结果等可用数据；同时，多模型组合输出结果的整合、调用与应用逻辑复杂，业务人员无自主使用能力，导致模型能力难以真正下沉到一线业务场景。</w:t>
            </w:r>
          </w:p>
          <w:p w14:paraId="3EA2E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亟需一款能听懂业务语言的智能推荐助手，让业务人员通过自然语言描述业务需求，即可快速匹配适配的单模型或组合模型，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并提供模型结果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，降低模型使用门槛，打通模型从研发到落地的“最后一公里”，充分释放模型资产价值。</w:t>
            </w:r>
          </w:p>
        </w:tc>
      </w:tr>
      <w:tr w14:paraId="75998D8D">
        <w:tblPrEx>
          <w:tblLayout w:type="fixed"/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85328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技术攻关问题描述</w:t>
            </w:r>
          </w:p>
          <w:p w14:paraId="613710D1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金融业务自然语言需求的精准解析难题：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业务人员口语化、场景化、个性化的需求描述，如何精准转换为模型的场景属性、技术指标、数据要求、客群适配等结构化检索特征，破解业务语言与技术语言的语义鸿沟，解决模糊需求、非标需求的精准解析问题。</w:t>
            </w:r>
          </w:p>
          <w:p w14:paraId="7B5A3F5E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金融模型全维度知识化建模难题：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如何对风控、营销类模型的适用场景、数据要求、精度指标、算力需求、客群适配、历史落地效果、合规边界等信息进行标准化、知识化建模，构建可检索、可推理、可匹配的模型，解决模型信息分散、无统一语义表示的问题。</w:t>
            </w:r>
          </w:p>
          <w:p w14:paraId="05C90BB0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单模型适配评估与组合模型智能编排难题：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如何基于业务需求实现单模型多维度适配度量化打分与排序，同时针对复杂全流程业务场景，实现多模型的智能组合、流程编排、协同逻辑设计与效果预估，解决单一模型无法覆盖全业务链路、组合选型无量化评估依据的问题，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为业务提供多模型组合结果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。</w:t>
            </w:r>
          </w:p>
          <w:p w14:paraId="4ACEC3F1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14:paraId="3D1FABAC">
        <w:tblPrEx>
          <w:tblLayout w:type="fixed"/>
        </w:tblPrEx>
        <w:trPr>
          <w:trHeight w:val="2555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FC5EA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攻关任务描述</w:t>
            </w:r>
          </w:p>
          <w:p w14:paraId="6B24BE2E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构建金融模型全维度知识：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覆盖银行风控、营销、运营等核心场景，完成模型属性、适用场景、技术指标、数据要求、客群适配、落地案例、合规边界等全维度信息的标准化建模，搭建可检索、可推理的模型知识体系。</w:t>
            </w:r>
          </w:p>
          <w:p w14:paraId="5955087F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研发大模型驱动的业务需求解析引擎：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实现自然语言场景化需求到结构化模型检索条件的精准转换，支持模糊需求补全、非标需求标准化、多轮对话需求细化，破解业务与技术的语义鸿沟。</w:t>
            </w:r>
          </w:p>
          <w:p w14:paraId="3057C16E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构建多维度模型智能推荐算法体系：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实现单模型多维度适配度量化打分与智能排序，同时针对复杂业务场景，研发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多模型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智能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组合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为用户输入多模型组合结果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。</w:t>
            </w:r>
          </w:p>
          <w:p w14:paraId="2A0DE29E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开发可视化智能推荐助手交互系统：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实现需求输入、模型推荐、适配度说明、效果预估、应用指引全流程闭环，支持多轮对话优化推荐结果，提供模型推荐报告一键导出功能。</w:t>
            </w:r>
          </w:p>
        </w:tc>
      </w:tr>
      <w:tr w14:paraId="71E4AE64">
        <w:tblPrEx>
          <w:tblLayout w:type="fixed"/>
        </w:tblPrEx>
        <w:trPr>
          <w:trHeight w:val="2756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699BC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现有基础</w:t>
            </w:r>
          </w:p>
          <w:p w14:paraId="28A2ACB2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数据资源：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已梳理银行模型市场内风控、营销、运营类模型清单、标准化标签体系、技术指标文档、场景说明与历史落地案例；可提供脱敏的业务需求样本、模型元数据、场景话术库与测试评估标准。</w:t>
            </w:r>
          </w:p>
          <w:p w14:paraId="16556863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sz w:val="28"/>
                <w:szCs w:val="28"/>
                <w:lang w:eastAsia="zh-CN"/>
              </w:rPr>
              <w:t>技术储备：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已搭建总行级模型市场管理平台，具备模型资产全生命周期管理能力。</w:t>
            </w:r>
          </w:p>
        </w:tc>
      </w:tr>
      <w:tr w14:paraId="577EC397">
        <w:tblPrEx>
          <w:tblLayout w:type="fixed"/>
        </w:tblPrEx>
        <w:trPr>
          <w:trHeight w:val="3095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126E1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任务目标</w:t>
            </w:r>
          </w:p>
          <w:p w14:paraId="0AA5D312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业务需求意图识别准确率≥93%，需求到模型标签的转换准确率≥90%</w:t>
            </w:r>
          </w:p>
          <w:p w14:paraId="685ED084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模型推荐Top3命中率≥85%，Top5命中率≥92%</w:t>
            </w:r>
          </w:p>
          <w:p w14:paraId="10BC4084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复杂场景组合模型适配度≥8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%</w:t>
            </w:r>
          </w:p>
          <w:p w14:paraId="32C43791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覆盖信贷风控、客户营销、运营管理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类核心银行业务场景，支持≥100种常见银行模型的智能推荐</w:t>
            </w:r>
          </w:p>
          <w:p w14:paraId="50C795AA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推荐结果可解释性业务人员理解度≥90%（通过标准化问卷测试验证）</w:t>
            </w:r>
          </w:p>
          <w:p w14:paraId="17B8D31C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系统支持国产化部署，可与现有模型市场平台完成API对接</w:t>
            </w:r>
          </w:p>
        </w:tc>
      </w:tr>
      <w:tr w14:paraId="27D1AFFE">
        <w:tblPrEx>
          <w:tblLayout w:type="fixed"/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7C3F3">
            <w:pPr>
              <w:spacing w:after="0" w:line="240" w:lineRule="auto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auto"/>
                <w:sz w:val="28"/>
                <w:szCs w:val="28"/>
                <w:lang w:eastAsia="zh-CN"/>
              </w:rPr>
              <w:t>数据集描述</w:t>
            </w:r>
          </w:p>
          <w:p w14:paraId="516A15DB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Symbol" w:hAnsi="Symbol" w:eastAsia="宋体" w:cs="Symbol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银行模型元数据集：含模型基础信息、标签体系、技术指标、适用场景、落地案例等脱敏数据；</w:t>
            </w:r>
          </w:p>
          <w:p w14:paraId="3D03756C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业务需求样本库：含历史业务需求话术、场景化需求描述、需求-模型匹配标注案例；</w:t>
            </w:r>
          </w:p>
          <w:p w14:paraId="4669C17D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  <w:t>模型评估测试集：含模型效果评估数据、场景适配性验证样本、推荐效果测试用例。</w:t>
            </w:r>
          </w:p>
          <w:p w14:paraId="03CADA33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auto"/>
                <w:sz w:val="28"/>
                <w:szCs w:val="28"/>
                <w:lang w:eastAsia="zh-CN"/>
              </w:rPr>
            </w:pPr>
          </w:p>
        </w:tc>
      </w:tr>
    </w:tbl>
    <w:p w14:paraId="1732CA0D">
      <w:pPr>
        <w:rPr>
          <w:lang w:eastAsia="zh-CN"/>
        </w:rPr>
      </w:pPr>
    </w:p>
    <w:sectPr>
      <w:pgSz w:w="11906" w:h="16838"/>
      <w:pgMar w:top="1134" w:right="850" w:bottom="1134" w:left="1701" w:header="709" w:footer="709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00000000" w:usb1="00000000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pacing w:after="200" w:line="276" w:lineRule="auto"/>
      <w:jc w:val="left"/>
    </w:pPr>
    <w:rPr>
      <w:rFonts w:asciiTheme="minorHAnsi" w:hAnsiTheme="minorHAnsi" w:eastAsiaTheme="minorEastAsia" w:cstheme="minorBidi"/>
      <w:kern w:val="0"/>
      <w:sz w:val="22"/>
      <w:szCs w:val="22"/>
      <w:lang w:val="zh-CN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</w:r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2354</Words>
  <Characters>2441</Characters>
  <Lines>2</Lines>
  <Paragraphs>1</Paragraphs>
  <TotalTime>0</TotalTime>
  <ScaleCrop>false</ScaleCrop>
  <LinksUpToDate>false</LinksUpToDate>
  <CharactersWithSpaces>2441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2026-04-17T11:07:00Z</dcterms:created>
  <dc:creator>李昊骅 南京大学</dc:creator>
  <cp:lastModifiedBy>iPhone</cp:lastModifiedBy>
  <dcterms:modified xsi:type="dcterms:W3CDTF">2026-04-29T13:18:20Z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2052-12.43.1</vt:lpwstr>
  </property>
  <property fmtid="{D5CDD505-2E9C-101B-9397-08002B2CF9AE}" pid="3" name="ICV">
    <vt:lpwstr>9C84507D1F2B453487034BF017E18E3D_13</vt:lpwstr>
  </property>
  <property fmtid="{D5CDD505-2E9C-101B-9397-08002B2CF9AE}" pid="4" name="KSOTemplateDocerSaveRecord">
    <vt:lpwstr>eyJoZGlkIjoiNWI3YjEzNzVmM2EzZmJlY2UxMmQ5YTY0N2QxYjM0Y2UiLCJ1c2VySWQiOiIxOTAzMjEzNzQifQ==</vt:lpwstr>
  </property>
</Properties>
</file>