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  <w:bookmarkStart w:id="0" w:name="_GoBack"/>
      <w:bookmarkEnd w:id="0"/>
    </w:p>
    <w:p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  <w:r>
        <w:rPr>
          <w:rFonts w:eastAsia="黑体" w:cs="Times New Roman"/>
          <w:b/>
          <w:bCs/>
          <w:sz w:val="44"/>
          <w:szCs w:val="42"/>
          <w:lang w:eastAsia="zh-CN"/>
        </w:rPr>
        <w:t>第五届中国研究生金融科技创新大赛</w:t>
      </w:r>
    </w:p>
    <w:p>
      <w:pPr>
        <w:spacing w:line="600" w:lineRule="exact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“</w:t>
      </w:r>
      <w:r>
        <w:rPr>
          <w:rFonts w:eastAsia="黑体" w:cs="Times New Roman"/>
          <w:b/>
          <w:bCs/>
          <w:sz w:val="44"/>
          <w:szCs w:val="42"/>
          <w:lang w:eastAsia="zh-CN"/>
        </w:rPr>
        <w:t>揭榜挂帅</w:t>
      </w: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”</w:t>
      </w:r>
      <w:r>
        <w:rPr>
          <w:rFonts w:eastAsia="黑体" w:cs="Times New Roman"/>
          <w:b/>
          <w:bCs/>
          <w:sz w:val="44"/>
          <w:szCs w:val="42"/>
          <w:lang w:eastAsia="zh-CN"/>
        </w:rPr>
        <w:t>赛题说明</w:t>
      </w:r>
    </w:p>
    <w:tbl>
      <w:tblPr>
        <w:tblStyle w:val="5"/>
        <w:tblW w:w="100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1276"/>
        <w:gridCol w:w="1984"/>
        <w:gridCol w:w="1346"/>
        <w:gridCol w:w="33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一、命题单位基本情况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华泰证券股份有限公司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单位地址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南京市建邺区江东中路228号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单位简介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华泰证券是一家领先的科技驱动型证券集团，以高度协同的全业务链模式和领航业界的数字化平台，为个人和机构客户提供专业的财富管理、投资银行、投资管理等金融服务，主要财务和业务指标稳居中国证券业前列，致力于成为兼具本土优势和全球影响力的一流投资银行。</w:t>
            </w:r>
          </w:p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公司成立于1991年5月。2010年2月26日，公司A股在上海证券交易所挂牌上市交易。2015年6月1日，公司H股在香港联合交易所挂牌上市交易。2019年6月17日，公司全球存托凭证（GDR）在伦敦证券交易所成功上市交易。自此，公司成为一家在上海、香港和伦敦三地上市的中国金融机构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杨宏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信息技术部IT架构委员会数据架构团队负责人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手机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18900662169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yanghong@htsc.com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二、命题信息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命题名称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  <w:t>Agentic智能问数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"/>
              </w:rPr>
              <w:t>在客户营销场景的应用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宋体"/>
                <w:b/>
                <w:bCs/>
                <w:color w:val="000000"/>
                <w:sz w:val="28"/>
                <w:szCs w:val="28"/>
                <w:lang w:eastAsia="zh-CN"/>
              </w:rPr>
              <w:t>命题概述</w:t>
            </w:r>
          </w:p>
        </w:tc>
        <w:tc>
          <w:tcPr>
            <w:tcW w:w="793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 w:bidi="ar"/>
              </w:rPr>
              <w:t>如何在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 w:bidi="ar"/>
              </w:rPr>
              <w:t>客户营销场景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 w:bidi="ar"/>
              </w:rPr>
              <w:t>下，构造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 w:bidi="ar"/>
              </w:rPr>
              <w:t>AI Native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 w:bidi="ar"/>
              </w:rPr>
              <w:t>的取数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 w:bidi="ar"/>
              </w:rPr>
              <w:t>Agent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 w:bidi="ar"/>
              </w:rPr>
              <w:t>，解决传统取数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 w:bidi="ar"/>
              </w:rPr>
              <w:t>时间周期长、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 w:bidi="ar"/>
              </w:rPr>
              <w:t>门槛高的问题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业务场景描述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清晰说明现实业务现状、核心瓶颈及亟需解决的必要性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企业对于看数据、分析数据、数据决策一直有比较强的诉求。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客户营销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场景下，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需要基于客户特征（如客户等级、性别、年龄、行为偏好）与客户指标（如资产、交易、持仓、收益）进行客户人群的筛选，并基于营销效果快速调整营销策略，因此对于取数的灵活度和时效性要求比较高。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传统的数据获取与分析模式正面临严峻的瓶颈：</w:t>
            </w:r>
          </w:p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1、业务人员对数据的需求呈现碎片化、即时化的特点。传统的固化报表和仪表盘（Dashboard）虽然稳定，但缺乏灵活性，难以应对灵活多变的业务场景。</w:t>
            </w:r>
          </w:p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2、自助BI的“高门槛”假象： 尽管自助BI工具（如BO, ABI等）降低了部分门槛，但其本质仍要求业务人员具备一定的逻辑思维、数据结构认知乃至SQL基础。这导致“数据民主化”停留表面，大量取数需求依然回流至技术部门，形成研发瓶颈。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技术攻关问题描述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提炼业务瓶颈对应的技术卡点，说明难点及现有方法不足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企业私有知识结构化与意图理解卡点</w:t>
            </w:r>
          </w:p>
          <w:p>
            <w:pPr>
              <w:numPr>
                <w:ilvl w:val="-1"/>
                <w:numId w:val="0"/>
              </w:num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大模型难以精准理解业务自然语言诉求，无法可靠完成用户意图拆解、业务实体抽取、维度/指标/筛选条件关键要素解析。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如何有效组织企业内部知识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让大模型正确拆解用户意图，提取实体、维度、指标等关键要素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大模型幻觉抑制与可信输出卡点</w:t>
            </w:r>
          </w:p>
          <w:p>
            <w:pPr>
              <w:numPr>
                <w:ilvl w:val="-1"/>
                <w:numId w:val="0"/>
              </w:num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智能取数场景中，大模型易出现捏造数据表、虚构指标口径、编造关联关系、生成无效SQL等幻觉问题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如何减少大模型幻觉，减少凭空捏造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智能取数能力缺少工程化量化评测卡点</w:t>
            </w:r>
          </w:p>
          <w:p>
            <w:pPr>
              <w:numPr>
                <w:ilvl w:val="-1"/>
                <w:numId w:val="0"/>
              </w:num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当前Agent取数效果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缺乏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标准化、可自动化的准确率评测体系；缺乏可落地的评测流程、评测维度、打分机制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等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如何工程化评价取数准确率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攻关任务描述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针对每一个技术攻关问题，明确需完成的具体任务及成果形式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1、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定义出AI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友好的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元数据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（包括但不限于表定义、指标、内部约定口径等，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sz w:val="28"/>
                <w:szCs w:val="28"/>
                <w:lang w:eastAsia="zh-CN"/>
              </w:rPr>
              <w:t>可持续运营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，以及元数据的组织形式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（工具设计，大模型可以通过工具获取有效的上下文）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 xml:space="preserve">解决用户业务语言与底层复杂数据结构之间的转化鸿沟。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2、设计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安全围栏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模块，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包括但不限于表、指标、结果的合法性验证，一方面是尽可能减少大模型幻觉，另一方面是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降低大模型幻觉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带来的影响。</w:t>
            </w:r>
          </w:p>
          <w:p>
            <w:pPr>
              <w:spacing w:after="0" w:line="240" w:lineRule="auto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3、设计取数评测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流程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，工程化衡量agent的可用性，从而快速迭代Agent能力。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比如可以设计另外子a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gent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进行SQL评价打分，再引入人工进行复核，降低复核工作量。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现有基础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命题单位针对技术攻关难点和攻关任务，已开展的研究工作或验证尝试及效果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、已设计一套元数据表（表信息、列信息、业务知识、指标），通过t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ool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的方式让LLM调用，解决了单表多指标问题、多表单指标问题 。有两个问题：一是耗时较长；二是复杂查询问题需要用户多次交互。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2、目前评测方案以人工为主，未能实现自动化评测。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任务目标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技术攻关的总体目标、量化技术指标及具体成果交付形式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1、总体目标：构建一套取数Agent原型系统，用户通过自然语言取数，将数据获取时长缩短至分钟级，并确保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最终执行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准确率90%以上。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2、技术指标：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（1）查询响应时间：简单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（单表单指标、多指标查询）、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中等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（多表单指标）、复杂查询（多表多指标、跨主题域）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查询需在分钟级内完成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；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（2）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最终执行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准确率：自然语言转数据查询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的最终执行准确率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需达到工业可用标准（如 &gt;90%）。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 xml:space="preserve">3、成果形式：可运行的AI智能取数原型系统、源代码、模型训练说明（如涉及）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数据集描述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赛题配套数据集的核心信息，清晰说明数据相关属性及配套要求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表信息（按照维度建模理论建设的表）</w:t>
            </w:r>
          </w:p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"/>
              </w:rPr>
              <w:t>客户信息表、服务经理信息表、产品信息表、服务关系表、公共维表、客户持仓表、客户资产表、客户交易表、客户资产流入流出表</w:t>
            </w:r>
          </w:p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2、数据集</w:t>
            </w:r>
          </w:p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提供用于验证的脱敏数据</w:t>
            </w:r>
          </w:p>
          <w:p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3、问答对</w:t>
            </w:r>
          </w:p>
          <w:p>
            <w:pPr>
              <w:spacing w:after="0" w:line="240" w:lineRule="auto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提供问答对用于功能验证</w:t>
            </w:r>
          </w:p>
        </w:tc>
      </w:tr>
    </w:tbl>
    <w:p>
      <w:pPr>
        <w:rPr>
          <w:lang w:eastAsia="zh-CN"/>
        </w:rPr>
      </w:pPr>
    </w:p>
    <w:sectPr>
      <w:pgSz w:w="11906" w:h="16838"/>
      <w:pgMar w:top="1134" w:right="850" w:bottom="1134" w:left="1701" w:header="709" w:footer="709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FD8227"/>
    <w:multiLevelType w:val="singleLevel"/>
    <w:tmpl w:val="8FFD822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FF8A281"/>
    <w:multiLevelType w:val="singleLevel"/>
    <w:tmpl w:val="FFF8A28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E8E"/>
    <w:rsid w:val="000722F1"/>
    <w:rsid w:val="000F523B"/>
    <w:rsid w:val="002030CD"/>
    <w:rsid w:val="002F4E8E"/>
    <w:rsid w:val="00376F02"/>
    <w:rsid w:val="00391DC9"/>
    <w:rsid w:val="004801F5"/>
    <w:rsid w:val="004C687F"/>
    <w:rsid w:val="00503522"/>
    <w:rsid w:val="00533935"/>
    <w:rsid w:val="00561146"/>
    <w:rsid w:val="005B66A8"/>
    <w:rsid w:val="005D3251"/>
    <w:rsid w:val="00636EDD"/>
    <w:rsid w:val="006E53D2"/>
    <w:rsid w:val="007419ED"/>
    <w:rsid w:val="00820642"/>
    <w:rsid w:val="00831284"/>
    <w:rsid w:val="00913D29"/>
    <w:rsid w:val="00987B76"/>
    <w:rsid w:val="00997E17"/>
    <w:rsid w:val="00A340AA"/>
    <w:rsid w:val="00A404D6"/>
    <w:rsid w:val="00A42E1F"/>
    <w:rsid w:val="00A877DF"/>
    <w:rsid w:val="00AB47B7"/>
    <w:rsid w:val="00AC48CC"/>
    <w:rsid w:val="00B16C53"/>
    <w:rsid w:val="00B77B9D"/>
    <w:rsid w:val="00BB1FED"/>
    <w:rsid w:val="00C54DAC"/>
    <w:rsid w:val="00C61791"/>
    <w:rsid w:val="00D63C29"/>
    <w:rsid w:val="00D97564"/>
    <w:rsid w:val="00DC43F8"/>
    <w:rsid w:val="00DD3370"/>
    <w:rsid w:val="00EC5E39"/>
    <w:rsid w:val="00F361C0"/>
    <w:rsid w:val="00F726D3"/>
    <w:rsid w:val="00FC0FF6"/>
    <w:rsid w:val="0FFF53F3"/>
    <w:rsid w:val="1B494D30"/>
    <w:rsid w:val="1EEF0C01"/>
    <w:rsid w:val="1F7D796D"/>
    <w:rsid w:val="1FE70289"/>
    <w:rsid w:val="345DB0FA"/>
    <w:rsid w:val="376796E1"/>
    <w:rsid w:val="3BF52DEC"/>
    <w:rsid w:val="3DD33A66"/>
    <w:rsid w:val="3DD835F5"/>
    <w:rsid w:val="3E7F9512"/>
    <w:rsid w:val="3F66F9EF"/>
    <w:rsid w:val="462F1232"/>
    <w:rsid w:val="4FF130A4"/>
    <w:rsid w:val="54B52B74"/>
    <w:rsid w:val="59DF0B1A"/>
    <w:rsid w:val="5D942A39"/>
    <w:rsid w:val="5F67B8D6"/>
    <w:rsid w:val="63BAE312"/>
    <w:rsid w:val="64B26987"/>
    <w:rsid w:val="69B8240E"/>
    <w:rsid w:val="6AFF9324"/>
    <w:rsid w:val="6D3F45DF"/>
    <w:rsid w:val="6DCF05CD"/>
    <w:rsid w:val="6EECE79F"/>
    <w:rsid w:val="6FBDED0E"/>
    <w:rsid w:val="6FFF9CF7"/>
    <w:rsid w:val="77F7DE9F"/>
    <w:rsid w:val="77FF4ABE"/>
    <w:rsid w:val="7B1F9223"/>
    <w:rsid w:val="7B963B19"/>
    <w:rsid w:val="7BD90811"/>
    <w:rsid w:val="7BF52B25"/>
    <w:rsid w:val="7E6D6837"/>
    <w:rsid w:val="7E7E4C35"/>
    <w:rsid w:val="7E7FC6F5"/>
    <w:rsid w:val="7EF53E98"/>
    <w:rsid w:val="7FCFF5E8"/>
    <w:rsid w:val="7FEB629A"/>
    <w:rsid w:val="7FFF32FF"/>
    <w:rsid w:val="9BB64535"/>
    <w:rsid w:val="AFDF8756"/>
    <w:rsid w:val="BEF72A06"/>
    <w:rsid w:val="BFDFA987"/>
    <w:rsid w:val="CAF33144"/>
    <w:rsid w:val="CDD80034"/>
    <w:rsid w:val="CFEFB0C9"/>
    <w:rsid w:val="D3FBDBCD"/>
    <w:rsid w:val="D77F5B80"/>
    <w:rsid w:val="DBFA6069"/>
    <w:rsid w:val="DDAD3205"/>
    <w:rsid w:val="EB4F13EF"/>
    <w:rsid w:val="EBAF0147"/>
    <w:rsid w:val="EFC5D97D"/>
    <w:rsid w:val="F35FB18B"/>
    <w:rsid w:val="F3F746A8"/>
    <w:rsid w:val="F4DF7E4A"/>
    <w:rsid w:val="F7FB30D6"/>
    <w:rsid w:val="F8979E65"/>
    <w:rsid w:val="F973D6A6"/>
    <w:rsid w:val="FAB61391"/>
    <w:rsid w:val="FB5F9C69"/>
    <w:rsid w:val="FC773558"/>
    <w:rsid w:val="FF3F5586"/>
    <w:rsid w:val="FF7F3060"/>
    <w:rsid w:val="FF8FBC0B"/>
    <w:rsid w:val="FFBF242E"/>
    <w:rsid w:val="FFDFC85D"/>
    <w:rsid w:val="FFF2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zh-CN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="0" w:afterAutospacing="1"/>
    </w:pPr>
    <w:rPr>
      <w:rFonts w:cs="Times New Roman"/>
      <w:sz w:val="24"/>
      <w:lang w:val="en-US" w:eastAsia="zh-CN"/>
    </w:rPr>
  </w:style>
  <w:style w:type="character" w:customStyle="1" w:styleId="7">
    <w:name w:val="页眉 字符"/>
    <w:basedOn w:val="6"/>
    <w:link w:val="3"/>
    <w:qFormat/>
    <w:uiPriority w:val="99"/>
    <w:rPr>
      <w:rFonts w:asciiTheme="minorHAnsi" w:hAnsiTheme="minorHAnsi" w:eastAsiaTheme="minorEastAsia" w:cstheme="minorBidi"/>
      <w:sz w:val="18"/>
      <w:szCs w:val="18"/>
      <w:lang w:val="zh-CN" w:eastAsia="en-US"/>
    </w:rPr>
  </w:style>
  <w:style w:type="character" w:customStyle="1" w:styleId="8">
    <w:name w:val="页脚 字符"/>
    <w:basedOn w:val="6"/>
    <w:link w:val="2"/>
    <w:qFormat/>
    <w:uiPriority w:val="99"/>
    <w:rPr>
      <w:rFonts w:asciiTheme="minorHAnsi" w:hAnsiTheme="minorHAnsi" w:eastAsiaTheme="minorEastAsia" w:cstheme="minorBidi"/>
      <w:sz w:val="18"/>
      <w:szCs w:val="18"/>
      <w:lang w:val="zh-CN" w:eastAsia="en-US"/>
    </w:r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277</Words>
  <Characters>1582</Characters>
  <Lines>13</Lines>
  <Paragraphs>3</Paragraphs>
  <TotalTime>4</TotalTime>
  <ScaleCrop>false</ScaleCrop>
  <LinksUpToDate>false</LinksUpToDate>
  <CharactersWithSpaces>1856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2026-04-17T11:07:00Z</dcterms:created>
  <dc:creator>李昊骅 南京大学</dc:creator>
  <cp:lastModifiedBy>程冲</cp:lastModifiedBy>
  <dcterms:modified xsi:type="dcterms:W3CDTF">2026-05-12T13:31:00Z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4494F97DFC3C2D5172B8F1699A2B8C2A_43</vt:lpwstr>
  </property>
  <property fmtid="{D5CDD505-2E9C-101B-9397-08002B2CF9AE}" pid="4" name="woTemplateTypoMode" linkTarget="0">
    <vt:lpwstr/>
  </property>
  <property fmtid="{D5CDD505-2E9C-101B-9397-08002B2CF9AE}" pid="5" name="woTemplate" linkTarget="0">
    <vt:i4>0</vt:i4>
  </property>
  <property fmtid="{D5CDD505-2E9C-101B-9397-08002B2CF9AE}" pid="6" name="fileWhereFroms">
    <vt:lpwstr>PpjeLB1gRN0lwrPqMaCTkjxBUU5vNc1/XMFecuDBHCUQgSM3C2ocffQ+G42dJ2P/nc2yYi/j2nFyARSGUwqPSqsmn4aaBjKMR3QQUfnWOcOL1Kex5PfDuKQOg5o6epURpTfP/dk98wL0gSLKiNPuw2I1d5mqizvK0etAnhWygh7/L/uczoU8dnKqZ2n9hMl/08TlSTgT4gsLfsj4N5qnfHg08FCEbzCvQxRYqKX+AwnBvuPH7MhUUA9eo6Zt9mw</vt:lpwstr>
  </property>
</Properties>
</file>